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                      «УТВЕРЖДАЮ»                                                     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физической культуры                          Президент ОО «Федерация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спорта Рязанской области                                   лыжных гонок Рязанской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области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В.В.Фролов                                   ___________ Д.В.Самарский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 открытого областного турнира по лыжным гонкам памяти  тренера В.Е. Куликова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1"/>
        <w:numPr>
          <w:ilvl w:val="0"/>
          <w:numId w:val="1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82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1"/>
        <w:numPr>
          <w:ilvl w:val="1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областной турнир по лыжным гонкам памяти В.Е. Куликова  (далее – Соревнования) проводятся в соответствии с календарным планом официальных физкультурных мероприятий и спортивных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Рязанской области на 2023</w:t>
      </w:r>
      <w:r>
        <w:rPr>
          <w:rFonts w:ascii="Times New Roman" w:hAnsi="Times New Roman" w:cs="Times New Roman"/>
          <w:sz w:val="24"/>
          <w:szCs w:val="24"/>
        </w:rPr>
        <w:t xml:space="preserve">-2024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/>
    </w:p>
    <w:p>
      <w:pPr>
        <w:pStyle w:val="821"/>
        <w:numPr>
          <w:ilvl w:val="1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правилами вида спорта «Лыжные гонки»,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Минспорта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 xml:space="preserve">ссии  от 05.12. 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1130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2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Задачами проведения Соревнований являются:</w:t>
      </w:r>
      <w:r/>
    </w:p>
    <w:p>
      <w:pPr>
        <w:pStyle w:val="82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лыжных гонок;</w:t>
      </w:r>
      <w:r/>
    </w:p>
    <w:p>
      <w:pPr>
        <w:pStyle w:val="82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сильнейших спортсменов;</w:t>
      </w:r>
      <w:r/>
    </w:p>
    <w:p>
      <w:pPr>
        <w:pStyle w:val="82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детей и молодежи к занятиям физической культуры и спортом.</w:t>
      </w:r>
      <w:r/>
    </w:p>
    <w:p>
      <w:pPr>
        <w:pStyle w:val="82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1"/>
        <w:numPr>
          <w:ilvl w:val="0"/>
          <w:numId w:val="1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СПОРТИВНОГО СОРЕВНОВАНИЯ</w:t>
      </w:r>
      <w:r/>
    </w:p>
    <w:p>
      <w:pPr>
        <w:pStyle w:val="82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1"/>
        <w:numPr>
          <w:ilvl w:val="1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</w:t>
      </w:r>
      <w:r>
        <w:rPr>
          <w:rFonts w:ascii="Times New Roman" w:hAnsi="Times New Roman" w:cs="Times New Roman"/>
          <w:sz w:val="24"/>
          <w:szCs w:val="24"/>
        </w:rPr>
        <w:t xml:space="preserve">оревнований является министерство по физической культуре и спорту Рязанской области.</w:t>
      </w:r>
      <w:r/>
    </w:p>
    <w:p>
      <w:pPr>
        <w:pStyle w:val="821"/>
        <w:numPr>
          <w:ilvl w:val="1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</w:t>
      </w:r>
      <w:r>
        <w:rPr>
          <w:rFonts w:ascii="Times New Roman" w:hAnsi="Times New Roman" w:cs="Times New Roman"/>
          <w:sz w:val="24"/>
          <w:szCs w:val="24"/>
        </w:rPr>
        <w:t xml:space="preserve">оревнований возлагается на общ</w:t>
      </w:r>
      <w:r>
        <w:rPr>
          <w:rFonts w:ascii="Times New Roman" w:hAnsi="Times New Roman" w:cs="Times New Roman"/>
          <w:sz w:val="24"/>
          <w:szCs w:val="24"/>
        </w:rPr>
        <w:t xml:space="preserve">ественную организацию «Рязанская областная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лыжных гонок» и суде</w:t>
      </w:r>
      <w:r>
        <w:rPr>
          <w:rFonts w:ascii="Times New Roman" w:hAnsi="Times New Roman" w:cs="Times New Roman"/>
          <w:sz w:val="24"/>
          <w:szCs w:val="24"/>
        </w:rPr>
        <w:t xml:space="preserve">йскую коллегию, утвержденную ОО «</w:t>
      </w:r>
      <w:r>
        <w:rPr>
          <w:rFonts w:ascii="Times New Roman" w:hAnsi="Times New Roman" w:cs="Times New Roman"/>
          <w:sz w:val="24"/>
          <w:szCs w:val="24"/>
        </w:rPr>
        <w:t xml:space="preserve">РОФЛГ»</w:t>
      </w:r>
      <w:r/>
    </w:p>
    <w:p>
      <w:pPr>
        <w:pStyle w:val="821"/>
        <w:ind w:left="117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3.ОБЩИЕ СВЕДЕНИЯ О СПОРТИВНОМ СОРЕВНОВАНИИ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3.1. Соревнования проводятся 17</w:t>
      </w:r>
      <w:r>
        <w:rPr>
          <w:rFonts w:ascii="Times New Roman" w:hAnsi="Times New Roman" w:cs="Times New Roman"/>
          <w:sz w:val="24"/>
          <w:szCs w:val="24"/>
        </w:rPr>
        <w:t xml:space="preserve">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 Место пров</w:t>
      </w:r>
      <w:r>
        <w:rPr>
          <w:rFonts w:ascii="Times New Roman" w:hAnsi="Times New Roman" w:cs="Times New Roman"/>
          <w:sz w:val="24"/>
          <w:szCs w:val="24"/>
        </w:rPr>
        <w:t xml:space="preserve">едения: р.п. </w:t>
      </w:r>
      <w:r>
        <w:rPr>
          <w:rFonts w:ascii="Times New Roman" w:hAnsi="Times New Roman" w:cs="Times New Roman"/>
          <w:sz w:val="24"/>
          <w:szCs w:val="24"/>
        </w:rPr>
        <w:t xml:space="preserve">Тума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Клепиковский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Рязанская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Регистрация участников осуществляется по ссылке: 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соревнований: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старт в 11.00.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Программа и участники Соревнований: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.12.2023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Гонка с раздельным стартом, стиль свободный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7"/>
        <w:gridCol w:w="1078"/>
        <w:gridCol w:w="3866"/>
        <w:gridCol w:w="105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Д4, Девушки 2014 г.р.  и мл.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Ю4, Мальчики  2014 г.р.  и мл.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км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Д3, Девушки 2012-2013 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Ю3,Мальчики 2012-2013 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км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Д2, Девушки 2010-2011 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Ю2, Юноши 2010-2011 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км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Д1, Девушки 2008-2009 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Ю1, Юноши 2008-2009г.р.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Д0, Девушки 2006-2007 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Ю0, Юноши 2006-2007 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км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Ж0, Юниорки, женщины 2005 г.р. и старше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М0, Юниоры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мужчины 2005 г.р.-1984г.р.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км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М1, Мужчины  1983 г.р. и старше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км</w:t>
            </w:r>
            <w:r/>
          </w:p>
        </w:tc>
      </w:tr>
    </w:tbl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4.ТРЕБОВАНИЯ К УЧАСТНИКАМ СОРЕВНОВАНИЙ И УСЛОВИЯ ИХ ДОПУСКА</w:t>
      </w:r>
      <w:r/>
    </w:p>
    <w:p>
      <w:pPr>
        <w:ind w:left="36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К участию в Соревнованиях допускаются спортсм</w:t>
      </w:r>
      <w:r>
        <w:rPr>
          <w:rFonts w:ascii="Times New Roman" w:hAnsi="Times New Roman" w:cs="Times New Roman"/>
          <w:sz w:val="24"/>
          <w:szCs w:val="24"/>
        </w:rPr>
        <w:t xml:space="preserve">ены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имеющие подготовку не ниже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юношеского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разряда.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Регистрация участников до 16 декабря 2023 года до 16.00 по ссылке: _______ Участники Соревнований, не заявившиеся до указанного срока, к участию в Соревнованиях не допускаются.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 соревнован</w:t>
      </w:r>
      <w:r>
        <w:rPr>
          <w:rFonts w:ascii="Times New Roman" w:hAnsi="Times New Roman" w:cs="Times New Roman"/>
          <w:sz w:val="24"/>
          <w:szCs w:val="24"/>
        </w:rPr>
        <w:t xml:space="preserve">иям допускаются спортсмены, имеющие именные заявки на участие в соревнованиях заверенные медицинским работником, в соответствии с приказом министерства здравоохранении РФ от 23.10.2020г. №1144-н и договор страхования жизни и здоровья от несчастных случаев.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НАГРАЖДЕНИЕ ПОБЕДИТЕЛЕЙ И ПРИЗЕРОВ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Победители и призеры Соревнований, занявшие 1, 2, 3 места в каждой возрастной группе на каждой дистанции, награждаются медалями, грамотами и ценными призами.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ФИНАНСИРОВАНИЯ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</w:t>
      </w:r>
      <w:r>
        <w:rPr>
          <w:rFonts w:ascii="Times New Roman" w:hAnsi="Times New Roman" w:cs="Times New Roman"/>
          <w:sz w:val="24"/>
          <w:szCs w:val="24"/>
        </w:rPr>
        <w:t xml:space="preserve">овые расходы,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 министерство по физической культуре и спорту Рязанской области.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командировочные расходы за счет командирующих организаций.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</w:t>
      </w:r>
      <w:r>
        <w:rPr>
          <w:rFonts w:ascii="Times New Roman" w:hAnsi="Times New Roman" w:cs="Times New Roman"/>
          <w:b/>
          <w:sz w:val="24"/>
          <w:szCs w:val="24"/>
        </w:rPr>
        <w:t xml:space="preserve">. ОБЕСПЕЧЕНИЕ БЕЗОПАСНОСТИ УЧАСТНИКОВ И ЗРИТЕЛЕЙ</w:t>
      </w:r>
      <w:r/>
    </w:p>
    <w:p>
      <w:pPr>
        <w:pStyle w:val="820"/>
        <w:jc w:val="both"/>
        <w:spacing w:line="276" w:lineRule="auto"/>
      </w:pPr>
      <w:r>
        <w:t xml:space="preserve">  7</w:t>
      </w:r>
      <w:r>
        <w:t xml:space="preserve">.1. Организатор соревнований – ОО «РОФЛГ» обеспечивает безопасность при проведении соревнований в соответствии с постановлением Правительства РФ от 18.04.2014 г. </w:t>
      </w:r>
      <w:r>
        <w:t xml:space="preserve">№ 353 «Об утверждении правил обеспечения безопасности при проведении официальных спортивных соревнований».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</w:t>
      </w:r>
      <w:r>
        <w:t xml:space="preserve">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здравоохранении РФ от 23.10.2020г. №1144-н и договор страхования жизни и здоровья от несчастных случаев.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</w:t>
      </w:r>
      <w:r>
        <w:rPr>
          <w:rFonts w:ascii="Times New Roman" w:hAnsi="Times New Roman" w:cs="Times New Roman"/>
          <w:sz w:val="24"/>
          <w:szCs w:val="24"/>
        </w:rPr>
        <w:t xml:space="preserve">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  <w:r/>
    </w:p>
    <w:p>
      <w:pPr>
        <w:pStyle w:val="82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pStyle w:val="82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>
        <w:rPr>
          <w:rFonts w:ascii="Times New Roman" w:hAnsi="Times New Roman" w:cs="Times New Roman"/>
          <w:sz w:val="24"/>
          <w:szCs w:val="24"/>
        </w:rPr>
        <w:t xml:space="preserve">.1. 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  <w:r/>
    </w:p>
    <w:p>
      <w:pPr>
        <w:pStyle w:val="82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pStyle w:val="82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спортивных судей 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r/>
    </w:p>
    <w:p>
      <w:pPr>
        <w:pStyle w:val="82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pStyle w:val="82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pStyle w:val="82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/>
    </w:p>
    <w:p>
      <w:pPr>
        <w:pStyle w:val="82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  <w:r/>
    </w:p>
    <w:p>
      <w:pPr>
        <w:pStyle w:val="82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</w:t>
      </w:r>
      <w:r>
        <w:rPr>
          <w:rFonts w:ascii="Times New Roman" w:hAnsi="Times New Roman" w:cs="Times New Roman"/>
          <w:b/>
          <w:sz w:val="24"/>
          <w:szCs w:val="24"/>
        </w:rPr>
        <w:t xml:space="preserve">. АНТИДОПИНГОВОЕ ОБЕСПЕЧЕНИЕ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hAnsi="Times New Roman" w:cs="Times New Roman"/>
          <w:sz w:val="24"/>
          <w:szCs w:val="24"/>
        </w:rPr>
        <w:t xml:space="preserve">Антидопинговое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Минспорта</w:t>
      </w:r>
      <w:r>
        <w:rPr>
          <w:rFonts w:ascii="Times New Roman" w:hAnsi="Times New Roman" w:cs="Times New Roman"/>
          <w:sz w:val="24"/>
          <w:szCs w:val="24"/>
        </w:rPr>
        <w:t xml:space="preserve"> России от 09.08.201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г. №947.</w:t>
      </w:r>
      <w:r/>
    </w:p>
    <w:p>
      <w:pPr>
        <w:pStyle w:val="821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1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/>
    </w:p>
    <w:p>
      <w:pPr>
        <w:pStyle w:val="821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821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821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821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821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5"/>
    <w:next w:val="815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6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6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6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6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6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6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6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5"/>
    <w:next w:val="815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6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5"/>
    <w:next w:val="815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6"/>
    <w:link w:val="659"/>
    <w:uiPriority w:val="10"/>
    <w:rPr>
      <w:sz w:val="48"/>
      <w:szCs w:val="48"/>
    </w:rPr>
  </w:style>
  <w:style w:type="paragraph" w:styleId="661">
    <w:name w:val="Subtitle"/>
    <w:basedOn w:val="815"/>
    <w:next w:val="815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6"/>
    <w:link w:val="661"/>
    <w:uiPriority w:val="11"/>
    <w:rPr>
      <w:sz w:val="24"/>
      <w:szCs w:val="24"/>
    </w:rPr>
  </w:style>
  <w:style w:type="paragraph" w:styleId="663">
    <w:name w:val="Quote"/>
    <w:basedOn w:val="815"/>
    <w:next w:val="815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5"/>
    <w:next w:val="815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5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6"/>
    <w:link w:val="667"/>
    <w:uiPriority w:val="99"/>
  </w:style>
  <w:style w:type="paragraph" w:styleId="669">
    <w:name w:val="Footer"/>
    <w:basedOn w:val="815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6"/>
    <w:link w:val="669"/>
    <w:uiPriority w:val="99"/>
  </w:style>
  <w:style w:type="paragraph" w:styleId="671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>
    <w:name w:val="Hyperlink"/>
    <w:basedOn w:val="816"/>
    <w:uiPriority w:val="99"/>
    <w:unhideWhenUsed/>
    <w:rPr>
      <w:color w:val="0000ff" w:themeColor="hyperlink"/>
      <w:u w:val="single"/>
    </w:rPr>
  </w:style>
  <w:style w:type="paragraph" w:styleId="820">
    <w:name w:val="Normal (Web)"/>
    <w:basedOn w:val="815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21">
    <w:name w:val="List Paragraph"/>
    <w:basedOn w:val="815"/>
    <w:uiPriority w:val="34"/>
    <w:qFormat/>
    <w:pPr>
      <w:contextualSpacing/>
      <w:ind w:left="720"/>
    </w:pPr>
  </w:style>
  <w:style w:type="table" w:styleId="822">
    <w:name w:val="Table Grid"/>
    <w:basedOn w:val="817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9BC1-3691-4856-A52B-A9F23F1F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revision>31</cp:revision>
  <dcterms:created xsi:type="dcterms:W3CDTF">2023-10-16T05:33:00Z</dcterms:created>
  <dcterms:modified xsi:type="dcterms:W3CDTF">2023-11-30T07:38:11Z</dcterms:modified>
</cp:coreProperties>
</file>